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C67A" w14:textId="0AC8C272" w:rsidR="004A0BB9" w:rsidRDefault="004A0BB9" w:rsidP="004A0BB9">
      <w:pPr>
        <w:pStyle w:val="Heading1"/>
      </w:pPr>
      <w:r w:rsidRPr="004A0BB9">
        <w:t xml:space="preserve">Sample resolution in favor of California Proposition 2, Public Education Facilities Bond Measure </w:t>
      </w:r>
    </w:p>
    <w:p w14:paraId="4F644DA7" w14:textId="168DA334" w:rsidR="004A0BB9" w:rsidRDefault="004A0BB9" w:rsidP="004A0BB9">
      <w:pPr>
        <w:pStyle w:val="CSBABody-ExtraSpaceBefore"/>
      </w:pPr>
      <w:bookmarkStart w:id="0" w:name="_Int_ZRFKPU6R"/>
      <w:proofErr w:type="gramStart"/>
      <w:r w:rsidRPr="46DBF1F9">
        <w:rPr>
          <w:b/>
          <w:bCs/>
        </w:rPr>
        <w:t>WHEREAS,</w:t>
      </w:r>
      <w:bookmarkEnd w:id="0"/>
      <w:proofErr w:type="gramEnd"/>
      <w:r>
        <w:t xml:space="preserve"> California’s public school system serves 5.8 million students in approximately 10,500 schools across the state; and</w:t>
      </w:r>
    </w:p>
    <w:p w14:paraId="5603E6EB" w14:textId="77777777" w:rsidR="004A0BB9" w:rsidRDefault="004A0BB9" w:rsidP="004A0BB9">
      <w:pPr>
        <w:pStyle w:val="CSBABody-ExtraSpaceBefore"/>
      </w:pPr>
      <w:proofErr w:type="gramStart"/>
      <w:r w:rsidRPr="00A54C92">
        <w:rPr>
          <w:b/>
          <w:bCs/>
        </w:rPr>
        <w:t>WHEREAS</w:t>
      </w:r>
      <w:r>
        <w:t>,</w:t>
      </w:r>
      <w:proofErr w:type="gramEnd"/>
      <w:r>
        <w:t xml:space="preserve"> the California Constitution declares public education is a state responsibility in Article IX Section 5; and</w:t>
      </w:r>
    </w:p>
    <w:p w14:paraId="6EBEAABF" w14:textId="77777777" w:rsidR="004A0BB9" w:rsidRDefault="004A0BB9" w:rsidP="004A0BB9">
      <w:pPr>
        <w:pStyle w:val="CSBABody-ExtraSpaceBefore"/>
      </w:pPr>
      <w:proofErr w:type="gramStart"/>
      <w:r w:rsidRPr="00A54C92">
        <w:rPr>
          <w:b/>
          <w:bCs/>
        </w:rPr>
        <w:t>WHEREAS,</w:t>
      </w:r>
      <w:proofErr w:type="gramEnd"/>
      <w:r>
        <w:t xml:space="preserve"> the state is out of school facility program funds and cannot provide its match for almost $3.5 billion in local projects that qualify for state aid; and</w:t>
      </w:r>
    </w:p>
    <w:p w14:paraId="23A95860" w14:textId="44254FDB" w:rsidR="004A0BB9" w:rsidRDefault="004A0BB9" w:rsidP="004A0BB9">
      <w:pPr>
        <w:pStyle w:val="CSBABody-ExtraSpaceBefore"/>
      </w:pPr>
      <w:r w:rsidRPr="00A54C92">
        <w:rPr>
          <w:b/>
          <w:bCs/>
        </w:rPr>
        <w:t>WHEREAS</w:t>
      </w:r>
      <w:r>
        <w:t>, Proposition 2, the Kindergarten through Grade 12 Schools and Local Community College Public Education Facilities Modernization, Repair, and Safety Bond Act of 2024, would provide funding for the renovation of aging schools; upgrad</w:t>
      </w:r>
      <w:r w:rsidR="005A307E">
        <w:t>ing</w:t>
      </w:r>
      <w:r>
        <w:t xml:space="preserve"> existing classrooms; construction of new classrooms to accommodate growth; career technical education facilities to provide job training to meet the workforce needs of California employers; testing and remediation of lead levels in water at school sites; disaster assistance; replacement of 75-year-old buildings, adding essential facilities like libraries and multipurpose rooms; mitigating the effects of higher average temperatures; and assistance for small and low-wealth school districts; and</w:t>
      </w:r>
    </w:p>
    <w:p w14:paraId="32B01F6F" w14:textId="77777777" w:rsidR="004A0BB9" w:rsidRDefault="004A0BB9" w:rsidP="004A0BB9">
      <w:pPr>
        <w:pStyle w:val="CSBABody-ExtraSpaceBefore"/>
      </w:pPr>
      <w:proofErr w:type="gramStart"/>
      <w:r w:rsidRPr="00A54C92">
        <w:rPr>
          <w:b/>
          <w:bCs/>
        </w:rPr>
        <w:t>WHEREAS</w:t>
      </w:r>
      <w:r>
        <w:t>,</w:t>
      </w:r>
      <w:proofErr w:type="gramEnd"/>
      <w:r>
        <w:t xml:space="preserve"> research demonstrates that the physical school environment has a tremendous impact on student health as well as academic performance, behavior, and overall well-being; and</w:t>
      </w:r>
    </w:p>
    <w:p w14:paraId="29B2C6E2" w14:textId="77777777" w:rsidR="004A0BB9" w:rsidRDefault="004A0BB9" w:rsidP="004A0BB9">
      <w:pPr>
        <w:pStyle w:val="CSBABody-ExtraSpaceBefore"/>
      </w:pPr>
      <w:proofErr w:type="gramStart"/>
      <w:r w:rsidRPr="00A54C92">
        <w:rPr>
          <w:b/>
          <w:bCs/>
        </w:rPr>
        <w:t>WHEREAS</w:t>
      </w:r>
      <w:r>
        <w:t>,</w:t>
      </w:r>
      <w:proofErr w:type="gramEnd"/>
      <w:r>
        <w:t xml:space="preserve"> old buildings that haven’t been well-maintained or modernized create poor conditions for teaching and learning and can lead to impaired cognitive function, increased absenteeism, higher dropout rates, and more incidents of asthma and allergies; and</w:t>
      </w:r>
    </w:p>
    <w:p w14:paraId="4A84929C" w14:textId="77777777" w:rsidR="004A0BB9" w:rsidRDefault="004A0BB9" w:rsidP="004A0BB9">
      <w:pPr>
        <w:pStyle w:val="CSBABody-ExtraSpaceBefore"/>
      </w:pPr>
      <w:proofErr w:type="gramStart"/>
      <w:r w:rsidRPr="00A54C92">
        <w:rPr>
          <w:b/>
          <w:bCs/>
        </w:rPr>
        <w:t>WHEREAS</w:t>
      </w:r>
      <w:r>
        <w:t>,</w:t>
      </w:r>
      <w:proofErr w:type="gramEnd"/>
      <w:r>
        <w:t xml:space="preserve"> California students require facilities that meet the demands of a contemporary education; provide safe, secure, and healthy environments with modern technology; hands-on learning and career-tech opportunities; proper ventilation; and energy efficiency; and</w:t>
      </w:r>
    </w:p>
    <w:p w14:paraId="5AF94196" w14:textId="77777777" w:rsidR="004A0BB9" w:rsidRDefault="004A0BB9" w:rsidP="004A0BB9">
      <w:pPr>
        <w:pStyle w:val="CSBABody-ExtraSpaceBefore"/>
      </w:pPr>
      <w:proofErr w:type="gramStart"/>
      <w:r w:rsidRPr="00A54C92">
        <w:rPr>
          <w:b/>
          <w:bCs/>
        </w:rPr>
        <w:t>WHEREAS</w:t>
      </w:r>
      <w:r>
        <w:t>,</w:t>
      </w:r>
      <w:proofErr w:type="gramEnd"/>
      <w:r>
        <w:t xml:space="preserve"> funding for the state’s school facilities program is exhausted, leaving no system of support for local educational agencies seeking to reinvigorate or improve old facilities or to build new ones; and</w:t>
      </w:r>
    </w:p>
    <w:p w14:paraId="27560C4F" w14:textId="77777777" w:rsidR="004A0BB9" w:rsidRDefault="004A0BB9" w:rsidP="004A0BB9">
      <w:pPr>
        <w:pStyle w:val="CSBABody-ExtraSpaceBefore"/>
      </w:pPr>
      <w:r w:rsidRPr="00A54C92">
        <w:rPr>
          <w:b/>
          <w:bCs/>
        </w:rPr>
        <w:t>WHEREAS</w:t>
      </w:r>
      <w:r>
        <w:t xml:space="preserve">, Proposition 2, will not raise state taxes, but will enhance public accountability and transparency for the use of its proceeds, and will provide matching funds that will reduce the need for additional local property taxes for school </w:t>
      </w:r>
      <w:proofErr w:type="gramStart"/>
      <w:r>
        <w:t>facilities;</w:t>
      </w:r>
      <w:proofErr w:type="gramEnd"/>
    </w:p>
    <w:p w14:paraId="3830D97A" w14:textId="78A9A915" w:rsidR="004A0BB9" w:rsidRDefault="004A0BB9" w:rsidP="004A0BB9">
      <w:pPr>
        <w:pStyle w:val="CSBABody-ExtraSpaceBefore"/>
      </w:pPr>
      <w:r w:rsidRPr="00A54C92">
        <w:rPr>
          <w:b/>
          <w:bCs/>
        </w:rPr>
        <w:lastRenderedPageBreak/>
        <w:t>NOW THEREFORE BE IT RESOLVED</w:t>
      </w:r>
      <w:r>
        <w:t xml:space="preserve">, that the governing board of the </w:t>
      </w:r>
      <w:r w:rsidRPr="004A0BB9">
        <w:rPr>
          <w:color w:val="FF0000"/>
        </w:rPr>
        <w:t>NAME OF SCHOOL DISTRICT, COUNTY BOARD OF EDUCATION</w:t>
      </w:r>
      <w:r w:rsidR="00E2255F">
        <w:rPr>
          <w:color w:val="FF0000"/>
        </w:rPr>
        <w:t>,</w:t>
      </w:r>
      <w:r w:rsidRPr="004A0BB9">
        <w:rPr>
          <w:color w:val="FF0000"/>
        </w:rPr>
        <w:t xml:space="preserve"> OR ORGANIZATION</w:t>
      </w:r>
      <w:r>
        <w:t xml:space="preserve"> supports Proposition 2, the Kindergarten Through Grade 12 Schools and Local Community College Public Education Facilities Modernization, Repair, and Safety Bond Act of 2024, to provide much-needed funding for school modernization and new construction to provide students with facilities that promote academic achievement, well-being and preparation for college, career, and civic life. </w:t>
      </w:r>
    </w:p>
    <w:p w14:paraId="6BBF665F" w14:textId="77777777" w:rsidR="00A7572F" w:rsidRDefault="00A7572F"/>
    <w:sectPr w:rsidR="00A75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B9"/>
    <w:rsid w:val="00004B2E"/>
    <w:rsid w:val="00020DAF"/>
    <w:rsid w:val="001063CE"/>
    <w:rsid w:val="00110F97"/>
    <w:rsid w:val="00186E18"/>
    <w:rsid w:val="00264B1A"/>
    <w:rsid w:val="00460C91"/>
    <w:rsid w:val="004A0BB9"/>
    <w:rsid w:val="00545AD3"/>
    <w:rsid w:val="005A307E"/>
    <w:rsid w:val="00876860"/>
    <w:rsid w:val="00A54C92"/>
    <w:rsid w:val="00A7572F"/>
    <w:rsid w:val="00C5221B"/>
    <w:rsid w:val="00E2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B4107"/>
  <w15:chartTrackingRefBased/>
  <w15:docId w15:val="{0088A917-F18F-478F-BF23-239B4706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B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0B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0B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0B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0B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0B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0B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0B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0B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B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0B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0B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0B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0B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0B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0B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0B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0BB9"/>
    <w:rPr>
      <w:rFonts w:eastAsiaTheme="majorEastAsia" w:cstheme="majorBidi"/>
      <w:color w:val="272727" w:themeColor="text1" w:themeTint="D8"/>
    </w:rPr>
  </w:style>
  <w:style w:type="paragraph" w:styleId="Title">
    <w:name w:val="Title"/>
    <w:basedOn w:val="Normal"/>
    <w:next w:val="Normal"/>
    <w:link w:val="TitleChar"/>
    <w:uiPriority w:val="10"/>
    <w:qFormat/>
    <w:rsid w:val="004A0B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B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0B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0B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0BB9"/>
    <w:pPr>
      <w:spacing w:before="160"/>
      <w:jc w:val="center"/>
    </w:pPr>
    <w:rPr>
      <w:i/>
      <w:iCs/>
      <w:color w:val="404040" w:themeColor="text1" w:themeTint="BF"/>
    </w:rPr>
  </w:style>
  <w:style w:type="character" w:customStyle="1" w:styleId="QuoteChar">
    <w:name w:val="Quote Char"/>
    <w:basedOn w:val="DefaultParagraphFont"/>
    <w:link w:val="Quote"/>
    <w:uiPriority w:val="29"/>
    <w:rsid w:val="004A0BB9"/>
    <w:rPr>
      <w:i/>
      <w:iCs/>
      <w:color w:val="404040" w:themeColor="text1" w:themeTint="BF"/>
    </w:rPr>
  </w:style>
  <w:style w:type="paragraph" w:styleId="ListParagraph">
    <w:name w:val="List Paragraph"/>
    <w:basedOn w:val="Normal"/>
    <w:uiPriority w:val="34"/>
    <w:qFormat/>
    <w:rsid w:val="004A0BB9"/>
    <w:pPr>
      <w:ind w:left="720"/>
      <w:contextualSpacing/>
    </w:pPr>
  </w:style>
  <w:style w:type="character" w:styleId="IntenseEmphasis">
    <w:name w:val="Intense Emphasis"/>
    <w:basedOn w:val="DefaultParagraphFont"/>
    <w:uiPriority w:val="21"/>
    <w:qFormat/>
    <w:rsid w:val="004A0BB9"/>
    <w:rPr>
      <w:i/>
      <w:iCs/>
      <w:color w:val="0F4761" w:themeColor="accent1" w:themeShade="BF"/>
    </w:rPr>
  </w:style>
  <w:style w:type="paragraph" w:styleId="IntenseQuote">
    <w:name w:val="Intense Quote"/>
    <w:basedOn w:val="Normal"/>
    <w:next w:val="Normal"/>
    <w:link w:val="IntenseQuoteChar"/>
    <w:uiPriority w:val="30"/>
    <w:qFormat/>
    <w:rsid w:val="004A0B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0BB9"/>
    <w:rPr>
      <w:i/>
      <w:iCs/>
      <w:color w:val="0F4761" w:themeColor="accent1" w:themeShade="BF"/>
    </w:rPr>
  </w:style>
  <w:style w:type="character" w:styleId="IntenseReference">
    <w:name w:val="Intense Reference"/>
    <w:basedOn w:val="DefaultParagraphFont"/>
    <w:uiPriority w:val="32"/>
    <w:qFormat/>
    <w:rsid w:val="004A0BB9"/>
    <w:rPr>
      <w:b/>
      <w:bCs/>
      <w:smallCaps/>
      <w:color w:val="0F4761" w:themeColor="accent1" w:themeShade="BF"/>
      <w:spacing w:val="5"/>
    </w:rPr>
  </w:style>
  <w:style w:type="paragraph" w:customStyle="1" w:styleId="CSBABody-ExtraSpaceBefore">
    <w:name w:val="CSBA Body - Extra Space Before"/>
    <w:basedOn w:val="Normal"/>
    <w:qFormat/>
    <w:rsid w:val="004A0BB9"/>
    <w:pPr>
      <w:spacing w:before="400" w:after="200" w:line="270" w:lineRule="atLeast"/>
    </w:pPr>
    <w:rPr>
      <w:rFonts w:ascii="Arial" w:hAnsi="Arial" w:cs="Arial"/>
      <w:color w:val="424242"/>
      <w:kern w:val="0"/>
      <w:sz w:val="20"/>
      <w:szCs w:val="18"/>
      <w14:ligatures w14:val="none"/>
    </w:rPr>
  </w:style>
  <w:style w:type="paragraph" w:customStyle="1" w:styleId="CSBABodyMain-Spacebeforeandafter">
    <w:name w:val="CSBA Body Main - Space before and after"/>
    <w:basedOn w:val="CSBABody-ExtraSpaceBefore"/>
    <w:qFormat/>
    <w:rsid w:val="004A0BB9"/>
    <w:pPr>
      <w:spacing w:before="200"/>
    </w:pPr>
    <w:rPr>
      <w:color w:val="505050"/>
    </w:rPr>
  </w:style>
  <w:style w:type="paragraph" w:styleId="Revision">
    <w:name w:val="Revision"/>
    <w:hidden/>
    <w:uiPriority w:val="99"/>
    <w:semiHidden/>
    <w:rsid w:val="00110F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Flint</dc:creator>
  <cp:keywords/>
  <dc:description/>
  <cp:lastModifiedBy>Kimberly Sellery</cp:lastModifiedBy>
  <cp:revision>2</cp:revision>
  <dcterms:created xsi:type="dcterms:W3CDTF">2024-08-28T19:59:00Z</dcterms:created>
  <dcterms:modified xsi:type="dcterms:W3CDTF">2024-08-28T19:59:00Z</dcterms:modified>
</cp:coreProperties>
</file>